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7D" w:rsidRDefault="0066416C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pacing w:val="5"/>
          <w:sz w:val="28"/>
          <w:szCs w:val="28"/>
        </w:rPr>
        <w:drawing>
          <wp:inline distT="0" distB="0" distL="0" distR="0">
            <wp:extent cx="594042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447D" w:rsidRDefault="00AC447D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C447D" w:rsidRDefault="00AC447D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AC447D" w:rsidRDefault="00AC447D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B646C1" w:rsidRDefault="00B646C1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643" w:rsidRPr="00D37955" w:rsidRDefault="00F00643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муниципального  дошкольного образователь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ного учреждения «Детский сад № 37 «Ручеёк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»  составлено в соответствии с Приказом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организацией».</w:t>
      </w: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результаты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МБДОУ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552EC" w:rsidRDefault="00B646C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4552EC"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Тип учреждения: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Вид </w:t>
      </w:r>
      <w:proofErr w:type="gramStart"/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учреждения: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детский</w:t>
      </w:r>
      <w:proofErr w:type="gram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сад,реализующий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основную образовательную программу дошкольного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образования,присмотр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и уход за детьми.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Статус: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бюджет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учреждение. 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Лицензия на образовательную деятельность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№2453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28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.0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г.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бессрочно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Адрес: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346963 Ростовская </w:t>
      </w:r>
      <w:proofErr w:type="spellStart"/>
      <w:proofErr w:type="gramStart"/>
      <w:r w:rsidR="007855C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>.,М</w:t>
      </w:r>
      <w:proofErr w:type="gramEnd"/>
      <w:r w:rsidR="007855C6">
        <w:rPr>
          <w:rFonts w:ascii="Times New Roman" w:eastAsia="Times New Roman" w:hAnsi="Times New Roman" w:cs="Times New Roman"/>
          <w:sz w:val="24"/>
          <w:szCs w:val="24"/>
        </w:rPr>
        <w:t>-Курганский р-он.,с.Марфинка,ул.Центральная,28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Телефон:</w:t>
      </w:r>
      <w:r w:rsidR="007855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8(86341)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3-65-60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9B5A35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 электронной почты:</w:t>
      </w:r>
      <w:hyperlink r:id="rId6" w:history="1"/>
    </w:p>
    <w:p w:rsidR="004552EC" w:rsidRDefault="0066416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mailto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>: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ds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>_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rucheek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>37@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mail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>.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Pr="0066416C">
        <w:rPr>
          <w:rStyle w:val="a4"/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</w:rPr>
        <w:t>_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rucheek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</w:rPr>
        <w:t>37@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="009B5A35" w:rsidRPr="00A2193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35" w:rsidRP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rucheek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37@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4552EC" w:rsidRPr="004E7F9A" w:rsidRDefault="004552EC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 xml:space="preserve"> пятидневная рабочая неделя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 с 7.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4"/>
          <w:szCs w:val="24"/>
        </w:rPr>
        <w:t>суббота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,воскресенье,праздничные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 пребывания детей:</w:t>
      </w:r>
      <w:r>
        <w:rPr>
          <w:rFonts w:ascii="Times New Roman" w:eastAsia="Times New Roman" w:hAnsi="Times New Roman" w:cs="Times New Roman"/>
          <w:sz w:val="24"/>
          <w:szCs w:val="24"/>
        </w:rPr>
        <w:t>10-ти часовое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>:2 группы с фактическим числом воспитанников на конец учебного года-32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 них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Младшая группа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>-12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Старшая группа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управления:</w:t>
      </w:r>
    </w:p>
    <w:p w:rsidR="004552EC" w:rsidRPr="00382667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</w:rPr>
        <w:t xml:space="preserve">Заведующий: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Семенченко Наталья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Владим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>ировна,стаж</w:t>
      </w:r>
      <w:proofErr w:type="spellEnd"/>
      <w:proofErr w:type="gramEnd"/>
      <w:r w:rsidR="00881883">
        <w:rPr>
          <w:rFonts w:ascii="Times New Roman" w:eastAsia="Times New Roman" w:hAnsi="Times New Roman" w:cs="Times New Roman"/>
          <w:sz w:val="24"/>
          <w:szCs w:val="24"/>
        </w:rPr>
        <w:t xml:space="preserve"> работы в должности 2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 и 3  месяца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Воспитатели:3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 xml:space="preserve">ель: 1-0,5 ставка 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нструктор по </w:t>
      </w:r>
      <w:proofErr w:type="gramStart"/>
      <w:r w:rsidR="008C7CF0">
        <w:rPr>
          <w:rFonts w:ascii="Times New Roman" w:eastAsia="Times New Roman" w:hAnsi="Times New Roman" w:cs="Times New Roman"/>
          <w:sz w:val="24"/>
          <w:szCs w:val="24"/>
        </w:rPr>
        <w:t>физ.воспитанию</w:t>
      </w:r>
      <w:proofErr w:type="gramEnd"/>
      <w:r w:rsidR="008C7CF0">
        <w:rPr>
          <w:rFonts w:ascii="Times New Roman" w:eastAsia="Times New Roman" w:hAnsi="Times New Roman" w:cs="Times New Roman"/>
          <w:sz w:val="24"/>
          <w:szCs w:val="24"/>
        </w:rPr>
        <w:t>-0,25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совместитель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CF0" w:rsidRDefault="008C7CF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="00B32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я являются: Профсоюзный комитет,</w:t>
      </w:r>
      <w:r w:rsidR="00F0064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совет, Общее родительское собрание, Совет родителей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Порядок выборов в органы самоуправления и их компетенции определяются Уставом.Непосредственное управление ДОУ осуществляет заведующий.</w:t>
      </w:r>
    </w:p>
    <w:p w:rsidR="004552EC" w:rsidRPr="00382667" w:rsidRDefault="004552EC" w:rsidP="003149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тствии с Положениями.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первичная профсоюзная организация (ППО).</w:t>
      </w:r>
    </w:p>
    <w:p w:rsidR="004552EC" w:rsidRPr="00382667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9B59AD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бобразовательном процессе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уровень образования – дошкольное образование.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4552EC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утверждении  федерального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  в течение  201</w:t>
      </w:r>
      <w:r w:rsidR="00592B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92B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4552EC" w:rsidRDefault="004552EC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Налажено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социальными партнёрами: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СДК ,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Марфинская</w:t>
      </w:r>
      <w:proofErr w:type="spellEnd"/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 СОШ,ФАП 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с.Марфинка</w:t>
      </w:r>
      <w:proofErr w:type="spellEnd"/>
    </w:p>
    <w:p w:rsidR="00F06B45" w:rsidRPr="00130E0F" w:rsidRDefault="00F06B45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процесс</w:t>
      </w:r>
      <w:proofErr w:type="gram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программой дошкольного об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>разования МДОУ «Детский сад № 37 «Ручеёк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7361F" w:rsidRDefault="00A7361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7361F">
        <w:rPr>
          <w:rFonts w:ascii="Times New Roman" w:eastAsia="Times New Roman" w:hAnsi="Times New Roman" w:cs="Times New Roman"/>
          <w:b/>
          <w:sz w:val="24"/>
          <w:szCs w:val="24"/>
        </w:rPr>
        <w:t>ДОУ  реализует</w:t>
      </w:r>
    </w:p>
    <w:p w:rsidR="004552EC" w:rsidRPr="00382667" w:rsidRDefault="004552EC" w:rsidP="00F0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02" w:rsidRDefault="004552EC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 xml:space="preserve">«Радуга» под редакцией </w:t>
      </w:r>
      <w:proofErr w:type="spellStart"/>
      <w:r w:rsidR="00A7361F">
        <w:rPr>
          <w:rFonts w:ascii="Times New Roman" w:eastAsia="Times New Roman" w:hAnsi="Times New Roman" w:cs="Times New Roman"/>
          <w:sz w:val="24"/>
          <w:szCs w:val="24"/>
        </w:rPr>
        <w:t>Т.Н.Дороновой</w:t>
      </w:r>
      <w:proofErr w:type="spellEnd"/>
    </w:p>
    <w:p w:rsidR="00EC5902" w:rsidRDefault="00EC5902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Парциальные,авторские</w:t>
      </w:r>
      <w:proofErr w:type="spellEnd"/>
      <w:proofErr w:type="gramEnd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-«Юный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эколог»С.Николаева</w:t>
      </w:r>
      <w:proofErr w:type="gram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-«Методика развития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речи»О.Ушакова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,Е.Струнина</w:t>
      </w:r>
      <w:proofErr w:type="spell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-ОБЖ Н.Н.Авдеева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-«Познаю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мир»Т.И.Гризик</w:t>
      </w:r>
      <w:proofErr w:type="spellEnd"/>
      <w:proofErr w:type="gram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направления: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связной речи через игру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-сохранение и укрепление здоровья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детей.Формирование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них привычки к здоровому образу жизни через программу «Здоровый малыш»</w:t>
      </w:r>
    </w:p>
    <w:p w:rsidR="00A7361F" w:rsidRPr="00A7361F" w:rsidRDefault="00A7361F" w:rsidP="00A7361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-приобщение детей к традициям родного края</w:t>
      </w:r>
    </w:p>
    <w:p w:rsidR="00EC5902" w:rsidRPr="001A4A18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 ДО, годовым планированием и учебным планом непосредственно образовательной деятельности с учетом возраста детей.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ДОУ созданы условия для разностороннего развития детей с 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4552EC" w:rsidRPr="00D37955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4552EC" w:rsidRDefault="004552EC" w:rsidP="00031C4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</w:t>
      </w:r>
      <w:r w:rsidR="00031C45">
        <w:rPr>
          <w:rFonts w:ascii="Times New Roman" w:eastAsia="Times New Roman" w:hAnsi="Times New Roman" w:cs="Times New Roman"/>
          <w:sz w:val="24"/>
          <w:szCs w:val="24"/>
        </w:rPr>
        <w:t xml:space="preserve">уководящих работников на </w:t>
      </w:r>
      <w:r w:rsidR="000E7502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графи</w:t>
      </w:r>
      <w:r w:rsidR="000E7502">
        <w:rPr>
          <w:rFonts w:ascii="Times New Roman" w:eastAsia="Times New Roman" w:hAnsi="Times New Roman" w:cs="Times New Roman"/>
          <w:sz w:val="24"/>
          <w:szCs w:val="24"/>
        </w:rPr>
        <w:t>к аттестации педагогов на  2019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552EC" w:rsidRDefault="00031C4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2EC" w:rsidRDefault="00130E0F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Анализ </w:t>
      </w:r>
      <w:r w:rsidR="004552EC"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уровня 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52EC" w:rsidRPr="00C600C5" w:rsidTr="00B32986">
        <w:trPr>
          <w:trHeight w:val="705"/>
        </w:trPr>
        <w:tc>
          <w:tcPr>
            <w:tcW w:w="81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52EC" w:rsidRPr="00C600C5" w:rsidTr="00B32986">
        <w:trPr>
          <w:cantSplit/>
          <w:trHeight w:val="1134"/>
        </w:trPr>
        <w:tc>
          <w:tcPr>
            <w:tcW w:w="81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0E7502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8" w:type="dxa"/>
          </w:tcPr>
          <w:p w:rsidR="004552EC" w:rsidRPr="00C600C5" w:rsidRDefault="000E7502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592BDE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74340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0E7502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74340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74340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2EC" w:rsidRDefault="004552EC" w:rsidP="002E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4552EC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61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2F71B9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В течение </w:t>
      </w:r>
      <w:r w:rsidR="00031C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952F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8-2019 </w:t>
      </w:r>
      <w:r w:rsidR="007434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учебного </w:t>
      </w:r>
      <w:r w:rsidR="003611BB"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года были проведены следующие мероприятия: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 – «День знан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ий», «День здоровья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 - 01.09.2018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«День дошкольного работника», - 27.09.2018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Осень,осень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гости просим»,  25.10.2018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Концерт «День матери»,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Подрастаем вместе с мамой!» - 24.11.2018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25.12.2018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Свядки,колядки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»-11.01.2019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здник – 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спортивный праздник «День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защитника отечества» -21.02.2019</w:t>
      </w:r>
    </w:p>
    <w:p w:rsidR="00D35BB5" w:rsidRDefault="00D35BB5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марта-женский день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- 07.03.2019</w:t>
      </w:r>
    </w:p>
    <w:p w:rsidR="00D35BB5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«День космонавтики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-12.04.2019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«День птиц»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04.04.2019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«День смеха»-01.04.2019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 –«День Победы», </w:t>
      </w:r>
      <w:proofErr w:type="gramStart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До</w:t>
      </w:r>
      <w:proofErr w:type="gramEnd"/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свидания детский сад!», - (май).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Физкультурное развлечение к дню защиты детей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«Мой </w:t>
      </w:r>
      <w:proofErr w:type="spellStart"/>
      <w:proofErr w:type="gramStart"/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весёлый,звонкий</w:t>
      </w:r>
      <w:proofErr w:type="spellEnd"/>
      <w:proofErr w:type="gramEnd"/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мяч»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-03.06.2019</w:t>
      </w:r>
    </w:p>
    <w:p w:rsidR="005D07A1" w:rsidRDefault="003611BB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D3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«День светофора»-05.08.2019</w:t>
      </w:r>
    </w:p>
    <w:p w:rsidR="00EC5902" w:rsidRDefault="005D07A1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Развлечение- </w:t>
      </w:r>
      <w:r w:rsidRPr="003611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День флага» - 22.08.2019</w:t>
      </w:r>
    </w:p>
    <w:p w:rsidR="00952FFA" w:rsidRDefault="00952FFA" w:rsidP="005D07A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Акция «Мир без войны»-</w:t>
      </w:r>
      <w:r>
        <w:rPr>
          <w:rFonts w:ascii="Times New Roman" w:eastAsia="Times New Roman" w:hAnsi="Times New Roman" w:cs="Times New Roman"/>
          <w:sz w:val="24"/>
          <w:szCs w:val="24"/>
        </w:rPr>
        <w:t>30.08.2019</w:t>
      </w:r>
    </w:p>
    <w:p w:rsidR="005D07A1" w:rsidRDefault="005D07A1" w:rsidP="003611B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DD66D5" w:rsidRDefault="00DD66D5" w:rsidP="00E940B6">
      <w:pPr>
        <w:pStyle w:val="a3"/>
        <w:spacing w:before="0" w:beforeAutospacing="0" w:after="0" w:afterAutospacing="0"/>
      </w:pPr>
    </w:p>
    <w:p w:rsidR="004552EC" w:rsidRPr="00130E0F" w:rsidRDefault="00130E0F" w:rsidP="00130E0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4552EC" w:rsidRDefault="00142EBD" w:rsidP="00130E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ДОУ обслуживает</w:t>
      </w:r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сестра из штата районной </w:t>
      </w:r>
      <w:proofErr w:type="spellStart"/>
      <w:proofErr w:type="gramStart"/>
      <w:r w:rsidR="00CF3470">
        <w:rPr>
          <w:rFonts w:ascii="Times New Roman" w:eastAsia="Times New Roman" w:hAnsi="Times New Roman" w:cs="Times New Roman"/>
          <w:sz w:val="24"/>
          <w:szCs w:val="24"/>
        </w:rPr>
        <w:t>больницы.Имеется</w:t>
      </w:r>
      <w:proofErr w:type="spellEnd"/>
      <w:proofErr w:type="gramEnd"/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оказания первой помощи.</w:t>
      </w:r>
    </w:p>
    <w:p w:rsidR="004552EC" w:rsidRDefault="004552EC" w:rsidP="00CF3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4552EC" w:rsidRPr="00DC1CA9" w:rsidRDefault="004552EC" w:rsidP="004552EC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детей осуществляется согласно Положения «Об организации питания в ДОУ»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в составе повара, заведующего.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заведующей ДОУ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направлено на сохранение и укрепление здоровья воспитанников </w:t>
      </w: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и  на</w:t>
      </w:r>
      <w:proofErr w:type="gram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выполнение СанПиНа 2.4.1.3049-13 </w:t>
      </w:r>
    </w:p>
    <w:p w:rsidR="004552EC" w:rsidRDefault="004552EC" w:rsidP="00130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130E0F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552EC"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4552EC" w:rsidRPr="00DC1CA9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агогический состав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кансия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4552EC" w:rsidRDefault="0070642D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2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2F71B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2 человека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71B9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2 до 5 лет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0642D" w:rsidRPr="00382667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 до 10 лет-1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 до 15 лет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0642D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15 лет-3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70642D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планируют и отбирают методический материал, способны анализировать методическую литературу с точки зрения ее целесообразности для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конкретной группы, владеют способами организации педагогического процесса на основе индивидуализации и интеграции.</w:t>
      </w:r>
    </w:p>
    <w:p w:rsidR="004D2CE3" w:rsidRDefault="004D2CE3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прошли все.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9101E" w:rsidRDefault="0009101E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5E65B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4552EC" w:rsidRPr="005E65B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52EC" w:rsidRPr="008B6C8D" w:rsidRDefault="00130E0F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для управленческой </w:t>
      </w:r>
      <w:proofErr w:type="gramStart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 с сайтам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и педагогической деятельности; 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принтер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52EC" w:rsidRPr="002F71B9" w:rsidRDefault="004552EC" w:rsidP="002F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 име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 выход в интернет, возможно использование электронной почты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4552EC" w:rsidRPr="00B903ED" w:rsidRDefault="004552EC" w:rsidP="004552E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операционная система «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2007»;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обеспечен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ие в ДОУ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соответствует требованиям реализуемой о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бразовательной программы.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Pr="00AF009B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4552EC" w:rsidRPr="00AF009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построено в типовом здании в 1964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году.В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Доу имеется центральное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отопление,холодное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водоснабжение,горячее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водонагревателей,канализация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(требует ремонта и частичной замены).Пищеблок обеспечен необходимым технологическим оборудованием не полностью(требуется двухсекционная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ванна,морозильная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камера,стеллажи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Твёрдого,мягкого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инвентаря-не достаточно:</w:t>
      </w:r>
    </w:p>
    <w:p w:rsidR="005123C3" w:rsidRDefault="005123C3" w:rsidP="00952FF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-требуют замены стулья и столы во всех группах,</w:t>
      </w:r>
    </w:p>
    <w:p w:rsidR="005123C3" w:rsidRDefault="00AA63C0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>,постельного</w:t>
      </w:r>
      <w:proofErr w:type="gramEnd"/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23C3">
        <w:rPr>
          <w:rFonts w:ascii="Times New Roman" w:eastAsia="Times New Roman" w:hAnsi="Times New Roman" w:cs="Times New Roman"/>
          <w:sz w:val="24"/>
          <w:szCs w:val="24"/>
        </w:rPr>
        <w:t>белья,полотенец,посуды,спецодежды</w:t>
      </w:r>
      <w:proofErr w:type="spellEnd"/>
      <w:r w:rsidR="00512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0F" w:rsidRDefault="00130E0F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помещения оснащены </w:t>
      </w:r>
      <w:proofErr w:type="gramStart"/>
      <w:r w:rsidRPr="00130E0F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30E0F">
        <w:rPr>
          <w:rFonts w:ascii="Times New Roman" w:eastAsia="Times New Roman" w:hAnsi="Times New Roman" w:cs="Times New Roman"/>
          <w:sz w:val="24"/>
          <w:szCs w:val="24"/>
        </w:rPr>
        <w:t xml:space="preserve"> учебным и игровым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 w:rsidRPr="00130E0F">
        <w:rPr>
          <w:rFonts w:ascii="Times New Roman" w:eastAsia="Times New Roman" w:hAnsi="Times New Roman" w:cs="Times New Roman"/>
          <w:sz w:val="24"/>
          <w:szCs w:val="24"/>
        </w:rPr>
        <w:t>, разнообразными наглядными пособиями с учетом финансовых возможностей ДОУ.</w:t>
      </w:r>
    </w:p>
    <w:p w:rsidR="004552EC" w:rsidRPr="008B6C8D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732A1">
        <w:rPr>
          <w:rFonts w:ascii="Times New Roman" w:eastAsia="Times New Roman" w:hAnsi="Times New Roman" w:cs="Times New Roman"/>
          <w:sz w:val="24"/>
          <w:szCs w:val="24"/>
        </w:rPr>
        <w:t>течении  учебного</w:t>
      </w:r>
      <w:proofErr w:type="gramEnd"/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 года приобреталась методическая литература и методические пособия соответствующие ФГОС</w:t>
      </w:r>
    </w:p>
    <w:p w:rsidR="004552EC" w:rsidRPr="00D732A1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0E0F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1F2BA9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Моющие средства. 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4552EC" w:rsidRPr="001F2BA9" w:rsidRDefault="004552EC" w:rsidP="001F2BA9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4552EC" w:rsidRPr="001E7653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4552EC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4552EC" w:rsidRPr="00382667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D51A8" w:rsidRPr="00382667" w:rsidRDefault="004552EC" w:rsidP="00ED51A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51A8" w:rsidRDefault="00ED51A8" w:rsidP="00ED51A8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педагоговсоответствии с ФГОС ДО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96F1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496F1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FB11FA" w:rsidRDefault="00FB11FA"/>
    <w:sectPr w:rsidR="00FB11FA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2EC"/>
    <w:rsid w:val="000219FD"/>
    <w:rsid w:val="00031C45"/>
    <w:rsid w:val="0009101E"/>
    <w:rsid w:val="000E7502"/>
    <w:rsid w:val="001163E1"/>
    <w:rsid w:val="001175EF"/>
    <w:rsid w:val="00130E0F"/>
    <w:rsid w:val="00142EBD"/>
    <w:rsid w:val="001B6C21"/>
    <w:rsid w:val="001F0B8F"/>
    <w:rsid w:val="001F2BA9"/>
    <w:rsid w:val="00242572"/>
    <w:rsid w:val="002573F6"/>
    <w:rsid w:val="002A3EA0"/>
    <w:rsid w:val="002E4E77"/>
    <w:rsid w:val="002F71B9"/>
    <w:rsid w:val="0031490F"/>
    <w:rsid w:val="003611BB"/>
    <w:rsid w:val="0038238C"/>
    <w:rsid w:val="00385F1D"/>
    <w:rsid w:val="003E0021"/>
    <w:rsid w:val="0041499F"/>
    <w:rsid w:val="004321E8"/>
    <w:rsid w:val="004466D2"/>
    <w:rsid w:val="004552EC"/>
    <w:rsid w:val="004D2CE3"/>
    <w:rsid w:val="005123C3"/>
    <w:rsid w:val="00592BDE"/>
    <w:rsid w:val="005C4D5A"/>
    <w:rsid w:val="005D07A1"/>
    <w:rsid w:val="005F70A0"/>
    <w:rsid w:val="00605DF8"/>
    <w:rsid w:val="0066416C"/>
    <w:rsid w:val="0070642D"/>
    <w:rsid w:val="0074340A"/>
    <w:rsid w:val="0075157D"/>
    <w:rsid w:val="007670A6"/>
    <w:rsid w:val="007855C6"/>
    <w:rsid w:val="007B65B5"/>
    <w:rsid w:val="007E10A5"/>
    <w:rsid w:val="00881883"/>
    <w:rsid w:val="00896AFA"/>
    <w:rsid w:val="008C7CF0"/>
    <w:rsid w:val="008D0C89"/>
    <w:rsid w:val="0091177A"/>
    <w:rsid w:val="00952FFA"/>
    <w:rsid w:val="00997906"/>
    <w:rsid w:val="009A2209"/>
    <w:rsid w:val="009B5A35"/>
    <w:rsid w:val="00A7361F"/>
    <w:rsid w:val="00A86E5B"/>
    <w:rsid w:val="00AA1311"/>
    <w:rsid w:val="00AA63C0"/>
    <w:rsid w:val="00AC447D"/>
    <w:rsid w:val="00B32986"/>
    <w:rsid w:val="00B4223C"/>
    <w:rsid w:val="00B646C1"/>
    <w:rsid w:val="00C40EDE"/>
    <w:rsid w:val="00C5066D"/>
    <w:rsid w:val="00C841E6"/>
    <w:rsid w:val="00CC3A1A"/>
    <w:rsid w:val="00CF3470"/>
    <w:rsid w:val="00D35BB5"/>
    <w:rsid w:val="00DD66D5"/>
    <w:rsid w:val="00DF1751"/>
    <w:rsid w:val="00E119DF"/>
    <w:rsid w:val="00E27D04"/>
    <w:rsid w:val="00E940B6"/>
    <w:rsid w:val="00EA1369"/>
    <w:rsid w:val="00EC5902"/>
    <w:rsid w:val="00ED51A8"/>
    <w:rsid w:val="00F00643"/>
    <w:rsid w:val="00F06108"/>
    <w:rsid w:val="00F06B45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D11D-5D4D-46B6-B7FE-42CCA37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08"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10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 Shafarostov</cp:lastModifiedBy>
  <cp:revision>27</cp:revision>
  <cp:lastPrinted>2020-04-13T13:12:00Z</cp:lastPrinted>
  <dcterms:created xsi:type="dcterms:W3CDTF">2016-07-20T11:54:00Z</dcterms:created>
  <dcterms:modified xsi:type="dcterms:W3CDTF">2020-04-13T14:16:00Z</dcterms:modified>
</cp:coreProperties>
</file>